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09CE022D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AB2356" w:rsidRPr="00AB2356">
        <w:rPr>
          <w:rStyle w:val="FontStyle59"/>
          <w:b/>
          <w:bCs/>
          <w:sz w:val="20"/>
          <w:szCs w:val="20"/>
        </w:rPr>
        <w:t>ELOG/2/028</w:t>
      </w:r>
      <w:r w:rsidR="00C91812">
        <w:rPr>
          <w:rStyle w:val="FontStyle59"/>
          <w:b/>
          <w:bCs/>
          <w:sz w:val="20"/>
          <w:szCs w:val="20"/>
        </w:rPr>
        <w:t>802</w:t>
      </w:r>
      <w:r w:rsidR="00AB2356" w:rsidRPr="00AB2356">
        <w:rPr>
          <w:rStyle w:val="FontStyle59"/>
          <w:b/>
          <w:bCs/>
          <w:sz w:val="20"/>
          <w:szCs w:val="20"/>
        </w:rPr>
        <w:t>/25 pn. „Umowa ramowa na przeglądy elektryczne na Farmach Wiatrowych Energa Wytwarzanie SA”</w:t>
      </w:r>
      <w:r w:rsidR="00AB2356">
        <w:rPr>
          <w:rStyle w:val="FontStyle59"/>
          <w:b/>
          <w:bCs/>
          <w:sz w:val="20"/>
          <w:szCs w:val="20"/>
        </w:rPr>
        <w:t xml:space="preserve"> </w:t>
      </w:r>
      <w:bookmarkEnd w:id="0"/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6DB555E0" w14:textId="488CBD8A" w:rsidR="00CA500D" w:rsidRPr="00C764C5" w:rsidRDefault="00CA500D" w:rsidP="00FF7938">
      <w:pPr>
        <w:pStyle w:val="Style17"/>
        <w:widowControl/>
        <w:spacing w:line="20" w:lineRule="atLeast"/>
        <w:ind w:left="3540" w:firstLine="708"/>
        <w:rPr>
          <w:rFonts w:cs="Arial Narrow"/>
          <w:bCs/>
          <w:sz w:val="18"/>
          <w:szCs w:val="18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3799A"/>
    <w:rsid w:val="00841532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15E0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B2356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1812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AB2356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5</cp:revision>
  <cp:lastPrinted>2026-01-14T07:48:00Z</cp:lastPrinted>
  <dcterms:created xsi:type="dcterms:W3CDTF">2024-12-10T08:46:00Z</dcterms:created>
  <dcterms:modified xsi:type="dcterms:W3CDTF">2026-01-14T07:48:00Z</dcterms:modified>
</cp:coreProperties>
</file>